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45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455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2455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682455" w:rsidRPr="00682455" w:rsidRDefault="00682455" w:rsidP="00682455">
      <w:pPr>
        <w:shd w:val="clear" w:color="auto" w:fill="FFFFFF"/>
        <w:spacing w:after="300" w:line="72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eastAsia="ru-RU"/>
        </w:rPr>
      </w:pPr>
      <w:r w:rsidRPr="00682455">
        <w:rPr>
          <w:rFonts w:ascii="Arial" w:eastAsia="Times New Roman" w:hAnsi="Arial" w:cs="Arial"/>
          <w:color w:val="C00000"/>
          <w:kern w:val="36"/>
          <w:sz w:val="27"/>
          <w:szCs w:val="27"/>
          <w:lang w:eastAsia="ru-RU"/>
        </w:rPr>
        <w:t>«</w:t>
      </w:r>
      <w:r w:rsidRPr="00682455">
        <w:rPr>
          <w:rFonts w:ascii="Arial" w:eastAsia="Times New Roman" w:hAnsi="Arial" w:cs="Arial"/>
          <w:b/>
          <w:bCs/>
          <w:color w:val="C00000"/>
          <w:kern w:val="36"/>
          <w:sz w:val="27"/>
          <w:szCs w:val="27"/>
          <w:lang w:eastAsia="ru-RU"/>
        </w:rPr>
        <w:t>Музыка в общении с ребенком</w:t>
      </w:r>
      <w:r w:rsidRPr="00682455">
        <w:rPr>
          <w:rFonts w:ascii="Arial" w:eastAsia="Times New Roman" w:hAnsi="Arial" w:cs="Arial"/>
          <w:color w:val="C00000"/>
          <w:kern w:val="36"/>
          <w:sz w:val="27"/>
          <w:szCs w:val="27"/>
          <w:lang w:eastAsia="ru-RU"/>
        </w:rPr>
        <w:t>»</w:t>
      </w: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682455" w:rsidRPr="00682455" w:rsidRDefault="00682455" w:rsidP="0068245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82455">
        <w:rPr>
          <w:noProof/>
          <w:lang w:eastAsia="ru-RU"/>
        </w:rPr>
        <w:drawing>
          <wp:inline distT="0" distB="0" distL="0" distR="0" wp14:anchorId="543149B1" wp14:editId="01E4E60B">
            <wp:extent cx="2468395" cy="1972659"/>
            <wp:effectExtent l="0" t="0" r="8255" b="8890"/>
            <wp:docPr id="1" name="Рисунок 1" descr="http://mbdou12.pr-edu.ru/konsultatsionnyy-tsentr/fil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12.pr-edu.ru/konsultatsionnyy-tsentr/files/mu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5" cy="19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455">
        <w:rPr>
          <w:rFonts w:ascii="Times New Roman" w:hAnsi="Times New Roman" w:cs="Times New Roman"/>
          <w:sz w:val="28"/>
          <w:szCs w:val="28"/>
        </w:rPr>
        <w:t>Подготовил: Ткаченко Е.С.</w:t>
      </w:r>
    </w:p>
    <w:p w:rsidR="00682455" w:rsidRPr="00682455" w:rsidRDefault="00682455" w:rsidP="006824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45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455" w:rsidRPr="00682455" w:rsidRDefault="00682455" w:rsidP="00682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24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24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82455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682455" w:rsidRPr="00682455" w:rsidRDefault="00682455" w:rsidP="006824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6824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7F75" w:rsidRPr="001E7F75" w:rsidRDefault="001E7F75" w:rsidP="00682455">
      <w:pPr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Музыка дарит и родителям и детям радость совместного творчества, насыщает жизнь яркими впечатлениями. Не обязательно иметь музыкальное образование, чтобы регулярно отправляться с вашим ребенком в удивительный мир гармонии звуков.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Создайте домашнюю фонотеку из записей классики, детских песенок, музыки из мультфильмов, плясовых, маршевых мелодий и др. Сейчас выпускается много музыкальных записей импровизационно-романтического характера. Такую музыку можно включать на тихой громкости при чтении сказок, сопровождать ею рисование, лепку или использовать при укладывании ребенка спать.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Организуйте домашний оркестр из детских музыкальных инструментов, звучащих покупных и самодельных игрушек и сопровождайте 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подыгрыванием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них записи детских песен,</w:t>
      </w:r>
      <w:r w:rsidR="0068245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различных танцевальных и маршевых мелодий.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Чтение стихов, сказочных историй также может сопровождаться 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подыгрыванием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 музыкальных инструментах.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тембровый и ритмический слух ребенка можно с помощью игр и загадок с включением в них детских музыкальных инструментов.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 дети очень подвижны, и если поощрять их двигательные импровизации под музыку, то таких детей будут отличать 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координированность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грациозность движений.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Инсценирование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музицирования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хочу Вам привести несколько примеров музыкальных игр, в которые можно играть с ребенком.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Например, игра на развитие 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слуха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«Угадай что звучит»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Для этой игры понадобится несколько предметов быта, которые есть в каждом доме.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это будут, например, стеклянная бутылка, кастрюля, тарелка, ста</w:t>
      </w:r>
      <w:bookmarkStart w:id="0" w:name="_GoBack"/>
      <w:bookmarkEnd w:id="0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кан, фарфоровая чашка.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ребенокбудет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ориентироваться в звучании данных предметов. В эту игру можно начинать играть с ребенком примерно от 3,5 лет. Когда Ваш ребенок становится старше, ее можно усложнять. Например, добавлять другие 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предметы, похожие по звучанию, или угадывать звучание не одного предмета, а последовательности звуков.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играть в такую игру на развитие музыкального слуха. Назовем ее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«Музыкальные бутылки»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(стаканы, бокалы)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(сосудов)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будет 2, чем старше ребенок, тем больше сосудов. Я буду рассказывать на примере бутылок.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Наберите в одну бутылку немного воды, и постучите по горлышку бутылки ложкой, держа ее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(ложку)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 самый край. Попросите Вашего 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Далее с теми же предметами можно сочинять какие-либо простые мелодии. Предложите ребенку набрать в бутылки различное количество воды и выстроить их по звуку.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есть, бутылки, которые звучат низким звуком - слева, и, соответственно, которые звучат высоким - справа.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Поверьте, ребенку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еще одна игра, которая поможет Вам развить у Вашего ребенка чувство ритма мелодии. Назовем эту игру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«Угадай мелодию»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правила игры очень просты. Задумайте какую-либо хорошо известную Вашему малышу песенку, и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прохлопайте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ее. То есть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прохлопайте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ритм песенки. Не 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не забывайте, что ребенку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«Антошку»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достаточно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прохлопать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только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АнтОшка</w:t>
      </w:r>
      <w:proofErr w:type="spellEnd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, </w:t>
      </w:r>
      <w:proofErr w:type="spell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АнтОшка</w:t>
      </w:r>
      <w:proofErr w:type="spellEnd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, пойдем копать </w:t>
      </w:r>
      <w:proofErr w:type="spell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картОшку</w:t>
      </w:r>
      <w:proofErr w:type="spellEnd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будет приблизительно 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так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3 хлопка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(2-й хлопок более громкий)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пауза; 3 хлопка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(2-й хлопок более громкий)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пауза; два хлопка; пауза; два быстрых хлопка; пауза; 3 хлопка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(второй более громкий)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пауза.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Все нужно повторить два раза. Если ребенку будет трудно угадать, добавьте к хлопкам еще звуки, например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пам-пам-пам</w:t>
      </w:r>
      <w:proofErr w:type="spellEnd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не нужно петь мелодию, просто проговаривайте ритм. Не забывайте предлагать Вашему ребенку 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прохлопать</w:t>
      </w:r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мелодию вместе с Вами, так ему легче будет сориентироваться.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Рекомендованные музыкальные произведения для 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прослушивания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И. Брамс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«Колыбельная»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Бах-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Гуно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«Аве Мария»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Э. Григ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«Концерт для фортепиано с оркестром №1 ля минор»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«Пер </w:t>
      </w:r>
      <w:proofErr w:type="spell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Гюнт</w:t>
      </w:r>
      <w:proofErr w:type="spellEnd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«Утро»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«В пещере горного короля»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Ф. Лист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«Любовная греза»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№1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o Ф. Мендельсон музыка к комедии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«Сон в летнюю ночь»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o В. А. Моцарт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Симфония № 41,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«Маленькая ночная серенада»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фрагменты из оперы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«Волшебная флейта»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С. Рахманинов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«Концерт для фортепиано с оркестром № 2 до минор»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«Вокализ»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(соч. 34 № 14,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«Рапсодия на тему Паганини»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o Ш. К. </w:t>
      </w:r>
      <w:proofErr w:type="gram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Сен- 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Санс</w:t>
      </w:r>
      <w:proofErr w:type="spellEnd"/>
      <w:proofErr w:type="gram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Сюита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«Карнавал животных»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</w:t>
      </w:r>
      <w:proofErr w:type="spellStart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пьсы</w:t>
      </w:r>
      <w:proofErr w:type="spellEnd"/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proofErr w:type="gramStart"/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«Лебедь»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«Аквариум»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proofErr w:type="gramEnd"/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o И. Штраус вальсы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«На прекрасном голубом Дунае»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«Сказки венского леса»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П. И. Чайковский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«Концерт для фортепиано с оркестром № 1 Си бемоль мажор»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«Струнный квартет №1»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фортепианные циклы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«Времена года»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«Детский альбом»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7F75" w:rsidRPr="001E7F75" w:rsidRDefault="001E7F75" w:rsidP="001E7F75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 А. Вивальди </w:t>
      </w:r>
      <w:r w:rsidRPr="001E7F7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«Времена года»</w:t>
      </w:r>
      <w:r w:rsidRPr="001E7F7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2025B" w:rsidRDefault="00B2025B" w:rsidP="001E7F75">
      <w:pPr>
        <w:jc w:val="both"/>
      </w:pPr>
    </w:p>
    <w:sectPr w:rsidR="00B2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77"/>
    <w:rsid w:val="001E7F75"/>
    <w:rsid w:val="00204077"/>
    <w:rsid w:val="00682455"/>
    <w:rsid w:val="00B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5539</Characters>
  <Application>Microsoft Office Word</Application>
  <DocSecurity>0</DocSecurity>
  <Lines>46</Lines>
  <Paragraphs>12</Paragraphs>
  <ScaleCrop>false</ScaleCrop>
  <Company>diakov.net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2021-10-15T07:55:00Z</dcterms:created>
  <dcterms:modified xsi:type="dcterms:W3CDTF">2021-10-15T08:11:00Z</dcterms:modified>
</cp:coreProperties>
</file>